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0C" w:rsidRDefault="002E4E0C" w:rsidP="002E4E0C">
      <w:pPr>
        <w:spacing w:after="120" w:line="276" w:lineRule="auto"/>
        <w:jc w:val="center"/>
        <w:rPr>
          <w:rFonts w:ascii="Arial" w:hAnsi="Arial" w:cs="Arial"/>
          <w:b/>
          <w:color w:val="9BBB59"/>
          <w:sz w:val="22"/>
          <w:szCs w:val="22"/>
          <w:u w:val="single"/>
        </w:rPr>
      </w:pPr>
      <w:r w:rsidRPr="00CE3648">
        <w:rPr>
          <w:noProof/>
          <w:lang w:val="en-AU" w:eastAsia="en-AU"/>
        </w:rPr>
        <w:drawing>
          <wp:inline distT="0" distB="0" distL="0" distR="0" wp14:anchorId="027E22E5" wp14:editId="3C0D56BA">
            <wp:extent cx="1928810" cy="857250"/>
            <wp:effectExtent l="0" t="0" r="0" b="0"/>
            <wp:docPr id="2" name="Picture 2" descr="\\NMA-ISILON1\moad\Group\OPH COMMON\10. 2018 new MOAD LOGO and assets\mod1851_logopack\02_Masterbrand_OPH\03_Red\Masterbrand_OPH_PMS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ISILON1\moad\Group\OPH COMMON\10. 2018 new MOAD LOGO and assets\mod1851_logopack\02_Masterbrand_OPH\03_Red\Masterbrand_OPH_PMS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221" cy="867210"/>
                    </a:xfrm>
                    <a:prstGeom prst="rect">
                      <a:avLst/>
                    </a:prstGeom>
                    <a:noFill/>
                    <a:ln>
                      <a:noFill/>
                    </a:ln>
                  </pic:spPr>
                </pic:pic>
              </a:graphicData>
            </a:graphic>
          </wp:inline>
        </w:drawing>
      </w:r>
    </w:p>
    <w:p w:rsidR="002E4E0C" w:rsidRDefault="002E4E0C" w:rsidP="002E4E0C">
      <w:pPr>
        <w:spacing w:after="120" w:line="276" w:lineRule="auto"/>
        <w:jc w:val="center"/>
        <w:rPr>
          <w:rFonts w:ascii="Arial" w:hAnsi="Arial" w:cs="Arial"/>
          <w:b/>
          <w:color w:val="9BBB59"/>
          <w:sz w:val="22"/>
          <w:szCs w:val="22"/>
          <w:u w:val="single"/>
        </w:rPr>
      </w:pPr>
    </w:p>
    <w:p w:rsidR="002E4E0C" w:rsidRPr="002D79B6" w:rsidRDefault="002E4E0C" w:rsidP="002E4E0C">
      <w:pPr>
        <w:shd w:val="clear" w:color="auto" w:fill="A5A5A5" w:themeFill="accent3"/>
        <w:spacing w:after="120"/>
        <w:jc w:val="center"/>
        <w:rPr>
          <w:rFonts w:ascii="Arial" w:hAnsi="Arial" w:cs="Arial"/>
          <w:b/>
          <w:sz w:val="30"/>
          <w:szCs w:val="30"/>
        </w:rPr>
      </w:pPr>
      <w:r w:rsidRPr="002D79B6">
        <w:rPr>
          <w:rFonts w:ascii="Arial" w:hAnsi="Arial" w:cs="Arial"/>
          <w:b/>
          <w:sz w:val="30"/>
          <w:szCs w:val="30"/>
        </w:rPr>
        <w:t>APPLICATION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709"/>
      </w:tblGrid>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2E4E0C">
            <w:pPr>
              <w:rPr>
                <w:rFonts w:ascii="Arial" w:hAnsi="Arial" w:cs="Arial"/>
                <w:b/>
                <w:sz w:val="22"/>
                <w:szCs w:val="22"/>
              </w:rPr>
            </w:pPr>
            <w:r w:rsidRPr="00030BF8">
              <w:rPr>
                <w:rFonts w:ascii="Arial" w:hAnsi="Arial" w:cs="Arial"/>
                <w:b/>
                <w:sz w:val="22"/>
                <w:szCs w:val="22"/>
              </w:rPr>
              <w:t>Reference No:</w:t>
            </w: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2E4E0C" w:rsidRPr="00215CC0" w:rsidRDefault="002E4E0C" w:rsidP="002E4E0C">
            <w:pPr>
              <w:rPr>
                <w:rFonts w:ascii="Arial" w:hAnsi="Arial" w:cs="Arial"/>
                <w:szCs w:val="21"/>
              </w:rPr>
            </w:pPr>
            <w:r w:rsidRPr="00215CC0">
              <w:rPr>
                <w:rFonts w:ascii="Arial" w:hAnsi="Arial" w:cs="Arial"/>
                <w:szCs w:val="21"/>
              </w:rPr>
              <w:t>21101</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2E4E0C">
            <w:pPr>
              <w:rPr>
                <w:rFonts w:ascii="Arial" w:hAnsi="Arial" w:cs="Arial"/>
                <w:b/>
                <w:sz w:val="22"/>
                <w:szCs w:val="22"/>
              </w:rPr>
            </w:pPr>
            <w:r w:rsidRPr="00030BF8">
              <w:rPr>
                <w:rFonts w:ascii="Arial" w:hAnsi="Arial" w:cs="Arial"/>
                <w:b/>
                <w:sz w:val="22"/>
                <w:szCs w:val="22"/>
              </w:rPr>
              <w:t>Title:</w:t>
            </w: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2E4E0C" w:rsidRPr="00215CC0" w:rsidRDefault="002E4E0C" w:rsidP="002E4E0C">
            <w:pPr>
              <w:rPr>
                <w:rFonts w:ascii="Arial" w:hAnsi="Arial" w:cs="Arial"/>
                <w:szCs w:val="21"/>
              </w:rPr>
            </w:pPr>
            <w:r w:rsidRPr="00215CC0">
              <w:rPr>
                <w:rFonts w:ascii="Arial" w:hAnsi="Arial" w:cs="Arial"/>
                <w:szCs w:val="21"/>
              </w:rPr>
              <w:t>Learning Design Producer</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2E4E0C">
            <w:pPr>
              <w:rPr>
                <w:rFonts w:ascii="Arial" w:hAnsi="Arial" w:cs="Arial"/>
                <w:b/>
                <w:sz w:val="22"/>
                <w:szCs w:val="22"/>
              </w:rPr>
            </w:pPr>
            <w:r w:rsidRPr="00030BF8">
              <w:rPr>
                <w:rFonts w:ascii="Arial" w:hAnsi="Arial" w:cs="Arial"/>
                <w:b/>
                <w:sz w:val="22"/>
                <w:szCs w:val="22"/>
              </w:rPr>
              <w:t>Classification:</w:t>
            </w: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2E4E0C" w:rsidRPr="00215CC0" w:rsidRDefault="002E4E0C" w:rsidP="002E4E0C">
            <w:pPr>
              <w:rPr>
                <w:rFonts w:ascii="Arial" w:hAnsi="Arial" w:cs="Arial"/>
                <w:szCs w:val="21"/>
              </w:rPr>
            </w:pPr>
            <w:r w:rsidRPr="00215CC0">
              <w:rPr>
                <w:rFonts w:ascii="Arial" w:hAnsi="Arial" w:cs="Arial"/>
                <w:szCs w:val="21"/>
              </w:rPr>
              <w:t>APS Level 6</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E937C7">
            <w:pPr>
              <w:rPr>
                <w:rFonts w:ascii="Arial" w:hAnsi="Arial" w:cs="Arial"/>
                <w:b/>
                <w:sz w:val="22"/>
                <w:szCs w:val="22"/>
              </w:rPr>
            </w:pPr>
            <w:r w:rsidRPr="00030BF8">
              <w:rPr>
                <w:rFonts w:ascii="Arial" w:hAnsi="Arial" w:cs="Arial"/>
                <w:b/>
                <w:sz w:val="22"/>
                <w:szCs w:val="22"/>
              </w:rPr>
              <w:t>Employment Type:</w:t>
            </w: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2E4E0C" w:rsidRPr="00215CC0" w:rsidRDefault="002E4E0C" w:rsidP="002E4E0C">
            <w:pPr>
              <w:spacing w:line="276" w:lineRule="auto"/>
              <w:rPr>
                <w:rFonts w:ascii="Arial" w:hAnsi="Arial" w:cs="Arial"/>
                <w:szCs w:val="21"/>
              </w:rPr>
            </w:pPr>
            <w:r w:rsidRPr="00215CC0">
              <w:rPr>
                <w:rFonts w:ascii="Arial" w:hAnsi="Arial" w:cs="Arial"/>
                <w:szCs w:val="21"/>
              </w:rPr>
              <w:t>Non-ongoing to 30 June 2020 (with possibility of extension)</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E937C7">
            <w:pPr>
              <w:rPr>
                <w:rFonts w:ascii="Arial" w:hAnsi="Arial" w:cs="Arial"/>
                <w:b/>
                <w:sz w:val="22"/>
                <w:szCs w:val="22"/>
              </w:rPr>
            </w:pPr>
            <w:r w:rsidRPr="00030BF8">
              <w:rPr>
                <w:rFonts w:ascii="Arial" w:hAnsi="Arial" w:cs="Arial"/>
                <w:b/>
                <w:sz w:val="22"/>
                <w:szCs w:val="22"/>
              </w:rPr>
              <w:t>Hours per week:</w:t>
            </w: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2E4E0C" w:rsidRPr="00215CC0" w:rsidRDefault="002E4E0C" w:rsidP="00E937C7">
            <w:pPr>
              <w:spacing w:line="276" w:lineRule="auto"/>
              <w:rPr>
                <w:rFonts w:ascii="Arial" w:hAnsi="Arial" w:cs="Arial"/>
                <w:szCs w:val="21"/>
              </w:rPr>
            </w:pPr>
            <w:r w:rsidRPr="00215CC0">
              <w:rPr>
                <w:rFonts w:ascii="Arial" w:hAnsi="Arial" w:cs="Arial"/>
                <w:szCs w:val="21"/>
              </w:rPr>
              <w:t>Full time - 37hours 30minutes per week</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E937C7">
            <w:pPr>
              <w:rPr>
                <w:rFonts w:ascii="Arial" w:hAnsi="Arial" w:cs="Arial"/>
                <w:b/>
                <w:sz w:val="22"/>
                <w:szCs w:val="22"/>
              </w:rPr>
            </w:pPr>
            <w:r w:rsidRPr="00030BF8">
              <w:rPr>
                <w:rFonts w:ascii="Arial" w:hAnsi="Arial" w:cs="Arial"/>
                <w:b/>
                <w:sz w:val="22"/>
                <w:szCs w:val="22"/>
              </w:rPr>
              <w:t>Section:</w:t>
            </w: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2E4E0C" w:rsidRPr="00215CC0" w:rsidRDefault="00FF2291" w:rsidP="00E937C7">
            <w:pPr>
              <w:spacing w:line="276" w:lineRule="auto"/>
              <w:rPr>
                <w:rFonts w:ascii="Arial" w:hAnsi="Arial" w:cs="Arial"/>
                <w:szCs w:val="21"/>
              </w:rPr>
            </w:pPr>
            <w:r w:rsidRPr="00215CC0">
              <w:rPr>
                <w:rFonts w:ascii="Arial" w:hAnsi="Arial" w:cs="Arial"/>
                <w:szCs w:val="21"/>
              </w:rPr>
              <w:t>Exhibitions, Research &amp; Learning</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030BF8" w:rsidRDefault="002E4E0C" w:rsidP="00E937C7">
            <w:pPr>
              <w:rPr>
                <w:rFonts w:ascii="Arial" w:hAnsi="Arial" w:cs="Arial"/>
                <w:b/>
                <w:sz w:val="22"/>
                <w:szCs w:val="22"/>
              </w:rPr>
            </w:pPr>
            <w:r>
              <w:rPr>
                <w:rFonts w:ascii="Arial" w:hAnsi="Arial" w:cs="Arial"/>
                <w:b/>
                <w:sz w:val="22"/>
                <w:szCs w:val="22"/>
              </w:rPr>
              <w:t>Salary:</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2E4E0C" w:rsidP="00E937C7">
            <w:pPr>
              <w:rPr>
                <w:rFonts w:ascii="Arial" w:hAnsi="Arial" w:cs="Arial"/>
                <w:szCs w:val="21"/>
              </w:rPr>
            </w:pPr>
            <w:r w:rsidRPr="00215CC0">
              <w:rPr>
                <w:rFonts w:ascii="Arial" w:hAnsi="Arial" w:cs="Arial"/>
                <w:szCs w:val="21"/>
              </w:rPr>
              <w:t>$78,116 - $89,941 + 15.4% superannuation</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030BF8" w:rsidRDefault="002E4E0C" w:rsidP="00E937C7">
            <w:pPr>
              <w:rPr>
                <w:rFonts w:ascii="Arial" w:hAnsi="Arial" w:cs="Arial"/>
                <w:b/>
                <w:sz w:val="22"/>
                <w:szCs w:val="22"/>
              </w:rPr>
            </w:pPr>
            <w:r w:rsidRPr="00030BF8">
              <w:rPr>
                <w:rFonts w:ascii="Arial" w:hAnsi="Arial" w:cs="Arial"/>
                <w:b/>
                <w:sz w:val="22"/>
                <w:szCs w:val="22"/>
              </w:rPr>
              <w:t>Team:</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FF2291" w:rsidP="00E937C7">
            <w:pPr>
              <w:rPr>
                <w:rFonts w:ascii="Arial" w:hAnsi="Arial" w:cs="Arial"/>
                <w:szCs w:val="21"/>
              </w:rPr>
            </w:pPr>
            <w:r w:rsidRPr="00215CC0">
              <w:rPr>
                <w:rFonts w:ascii="Arial" w:hAnsi="Arial" w:cs="Arial"/>
                <w:szCs w:val="21"/>
              </w:rPr>
              <w:t>Learning</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030BF8" w:rsidRDefault="002E4E0C" w:rsidP="00E937C7">
            <w:pPr>
              <w:rPr>
                <w:rFonts w:ascii="Arial" w:hAnsi="Arial" w:cs="Arial"/>
                <w:b/>
                <w:sz w:val="22"/>
                <w:szCs w:val="22"/>
              </w:rPr>
            </w:pPr>
            <w:r>
              <w:rPr>
                <w:rFonts w:ascii="Arial" w:hAnsi="Arial" w:cs="Arial"/>
                <w:b/>
                <w:sz w:val="22"/>
                <w:szCs w:val="22"/>
              </w:rPr>
              <w:t>Security Requirements:</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2E4E0C" w:rsidP="00E937C7">
            <w:pPr>
              <w:rPr>
                <w:rFonts w:ascii="Arial" w:hAnsi="Arial" w:cs="Arial"/>
                <w:szCs w:val="21"/>
              </w:rPr>
            </w:pPr>
            <w:r w:rsidRPr="00215CC0">
              <w:rPr>
                <w:rFonts w:ascii="Arial" w:hAnsi="Arial" w:cs="Arial"/>
                <w:szCs w:val="21"/>
              </w:rPr>
              <w:t>Baseline security clearance</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E0C" w:rsidRPr="00030BF8" w:rsidRDefault="002E4E0C" w:rsidP="00E937C7">
            <w:pPr>
              <w:rPr>
                <w:rFonts w:ascii="Arial" w:hAnsi="Arial" w:cs="Arial"/>
                <w:b/>
                <w:sz w:val="22"/>
                <w:szCs w:val="22"/>
              </w:rPr>
            </w:pPr>
            <w:r w:rsidRPr="00030BF8">
              <w:rPr>
                <w:rFonts w:ascii="Arial" w:hAnsi="Arial" w:cs="Arial"/>
                <w:b/>
                <w:sz w:val="22"/>
                <w:szCs w:val="22"/>
              </w:rPr>
              <w:t>Supervisor:</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2E4E0C" w:rsidP="00FF2291">
            <w:pPr>
              <w:rPr>
                <w:rFonts w:ascii="Arial" w:hAnsi="Arial" w:cs="Arial"/>
                <w:szCs w:val="21"/>
              </w:rPr>
            </w:pPr>
            <w:r w:rsidRPr="00215CC0">
              <w:rPr>
                <w:rFonts w:ascii="Arial" w:hAnsi="Arial" w:cs="Arial"/>
                <w:szCs w:val="21"/>
              </w:rPr>
              <w:t xml:space="preserve">EL1 – Manager </w:t>
            </w:r>
            <w:r w:rsidR="00FF2291" w:rsidRPr="00215CC0">
              <w:rPr>
                <w:rFonts w:ascii="Arial" w:hAnsi="Arial" w:cs="Arial"/>
                <w:szCs w:val="21"/>
              </w:rPr>
              <w:t>Learning</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030BF8" w:rsidRDefault="002E4E0C" w:rsidP="00E937C7">
            <w:pPr>
              <w:rPr>
                <w:rFonts w:ascii="Arial" w:hAnsi="Arial" w:cs="Arial"/>
                <w:b/>
                <w:sz w:val="22"/>
                <w:szCs w:val="22"/>
              </w:rPr>
            </w:pPr>
            <w:r>
              <w:rPr>
                <w:rFonts w:ascii="Arial" w:hAnsi="Arial" w:cs="Arial"/>
                <w:b/>
                <w:sz w:val="22"/>
                <w:szCs w:val="22"/>
              </w:rPr>
              <w:t>Open Date:</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0A176F" w:rsidP="00E937C7">
            <w:pPr>
              <w:rPr>
                <w:rFonts w:ascii="Arial" w:hAnsi="Arial" w:cs="Arial"/>
                <w:szCs w:val="21"/>
              </w:rPr>
            </w:pPr>
            <w:r w:rsidRPr="00215CC0">
              <w:rPr>
                <w:rFonts w:ascii="Arial" w:hAnsi="Arial" w:cs="Arial"/>
                <w:szCs w:val="21"/>
              </w:rPr>
              <w:t>Tuesday 17</w:t>
            </w:r>
            <w:r w:rsidR="00D107AB" w:rsidRPr="00215CC0">
              <w:rPr>
                <w:rFonts w:ascii="Arial" w:hAnsi="Arial" w:cs="Arial"/>
                <w:szCs w:val="21"/>
              </w:rPr>
              <w:t xml:space="preserve"> September 2019</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030BF8" w:rsidRDefault="002E4E0C" w:rsidP="00E937C7">
            <w:pPr>
              <w:rPr>
                <w:rFonts w:ascii="Arial" w:hAnsi="Arial" w:cs="Arial"/>
                <w:b/>
                <w:sz w:val="22"/>
                <w:szCs w:val="22"/>
              </w:rPr>
            </w:pPr>
            <w:r>
              <w:rPr>
                <w:rFonts w:ascii="Arial" w:hAnsi="Arial" w:cs="Arial"/>
                <w:b/>
                <w:sz w:val="22"/>
                <w:szCs w:val="22"/>
              </w:rPr>
              <w:t>Closing Date:</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D107AB" w:rsidP="00D107AB">
            <w:pPr>
              <w:rPr>
                <w:rFonts w:ascii="Arial" w:hAnsi="Arial" w:cs="Arial"/>
                <w:szCs w:val="21"/>
              </w:rPr>
            </w:pPr>
            <w:r w:rsidRPr="00CB585C">
              <w:rPr>
                <w:rFonts w:ascii="Arial" w:hAnsi="Arial" w:cs="Arial"/>
                <w:szCs w:val="21"/>
              </w:rPr>
              <w:t>11:30pm</w:t>
            </w:r>
            <w:r w:rsidR="00F769C5">
              <w:rPr>
                <w:rFonts w:ascii="Arial" w:hAnsi="Arial" w:cs="Arial"/>
                <w:szCs w:val="21"/>
              </w:rPr>
              <w:t xml:space="preserve"> 24</w:t>
            </w:r>
            <w:bookmarkStart w:id="0" w:name="_GoBack"/>
            <w:bookmarkEnd w:id="0"/>
            <w:r w:rsidR="00CB585C">
              <w:rPr>
                <w:rFonts w:ascii="Arial" w:hAnsi="Arial" w:cs="Arial"/>
                <w:szCs w:val="21"/>
              </w:rPr>
              <w:t xml:space="preserve"> September 2019</w:t>
            </w:r>
          </w:p>
        </w:tc>
      </w:tr>
      <w:tr w:rsidR="002E4E0C" w:rsidRPr="00030BF8" w:rsidTr="00E937C7">
        <w:trPr>
          <w:trHeight w:val="454"/>
        </w:trPr>
        <w:tc>
          <w:tcPr>
            <w:tcW w:w="3307"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Default="002E4E0C" w:rsidP="00E937C7">
            <w:pPr>
              <w:rPr>
                <w:rFonts w:ascii="Arial" w:hAnsi="Arial" w:cs="Arial"/>
                <w:b/>
                <w:sz w:val="22"/>
                <w:szCs w:val="22"/>
              </w:rPr>
            </w:pPr>
            <w:r>
              <w:rPr>
                <w:rFonts w:ascii="Arial" w:hAnsi="Arial" w:cs="Arial"/>
                <w:b/>
                <w:sz w:val="22"/>
                <w:szCs w:val="22"/>
              </w:rPr>
              <w:t>Contact Officer:</w:t>
            </w: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2E4E0C" w:rsidRPr="00215CC0" w:rsidRDefault="00FF2291" w:rsidP="00E937C7">
            <w:pPr>
              <w:rPr>
                <w:rFonts w:ascii="Arial" w:hAnsi="Arial" w:cs="Arial"/>
                <w:szCs w:val="21"/>
              </w:rPr>
            </w:pPr>
            <w:r w:rsidRPr="00215CC0">
              <w:rPr>
                <w:rFonts w:ascii="Arial" w:hAnsi="Arial" w:cs="Arial"/>
                <w:szCs w:val="21"/>
              </w:rPr>
              <w:t xml:space="preserve">Deb Sulway – </w:t>
            </w:r>
            <w:r w:rsidR="00D107AB" w:rsidRPr="00215CC0">
              <w:rPr>
                <w:rFonts w:ascii="Arial" w:hAnsi="Arial" w:cs="Arial"/>
                <w:szCs w:val="21"/>
              </w:rPr>
              <w:t xml:space="preserve">02 </w:t>
            </w:r>
            <w:r w:rsidRPr="00215CC0">
              <w:rPr>
                <w:rFonts w:ascii="Arial" w:hAnsi="Arial" w:cs="Arial"/>
                <w:szCs w:val="21"/>
              </w:rPr>
              <w:t>6270 8178</w:t>
            </w:r>
          </w:p>
        </w:tc>
      </w:tr>
    </w:tbl>
    <w:p w:rsidR="002E4E0C" w:rsidRPr="00C22AC2" w:rsidRDefault="002E4E0C" w:rsidP="00215CC0">
      <w:pPr>
        <w:pStyle w:val="Heading1"/>
        <w:spacing w:before="120" w:after="120"/>
        <w:rPr>
          <w:rFonts w:ascii="Arial Black" w:hAnsi="Arial Black" w:cs="Arial"/>
          <w:sz w:val="22"/>
          <w:szCs w:val="22"/>
        </w:rPr>
      </w:pPr>
      <w:r w:rsidRPr="00C22AC2">
        <w:rPr>
          <w:rFonts w:ascii="Arial Black" w:hAnsi="Arial Black" w:cs="Arial"/>
          <w:sz w:val="22"/>
          <w:szCs w:val="22"/>
        </w:rPr>
        <w:t>Museum of Australian Democracy at Old Parliament House</w:t>
      </w:r>
    </w:p>
    <w:p w:rsidR="002E4E0C" w:rsidRPr="00215CC0" w:rsidRDefault="002E4E0C" w:rsidP="00215CC0">
      <w:pPr>
        <w:rPr>
          <w:rFonts w:ascii="Arial" w:hAnsi="Arial" w:cs="Arial"/>
        </w:rPr>
      </w:pPr>
      <w:r w:rsidRPr="00215CC0">
        <w:rPr>
          <w:rFonts w:ascii="Arial" w:hAnsi="Arial" w:cs="Arial"/>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2E4E0C" w:rsidRPr="007A5B14" w:rsidRDefault="002E4E0C" w:rsidP="00215CC0">
      <w:pPr>
        <w:spacing w:after="120"/>
        <w:rPr>
          <w:rFonts w:ascii="Arial" w:hAnsi="Arial" w:cs="Arial"/>
          <w:sz w:val="20"/>
        </w:rPr>
      </w:pPr>
    </w:p>
    <w:p w:rsidR="002E4E0C" w:rsidRPr="00C22AC2" w:rsidRDefault="002E4E0C" w:rsidP="00215CC0">
      <w:pPr>
        <w:pStyle w:val="Heading1"/>
        <w:spacing w:before="120" w:after="120"/>
        <w:rPr>
          <w:rFonts w:ascii="Arial Black" w:hAnsi="Arial Black" w:cs="Arial"/>
          <w:sz w:val="22"/>
          <w:szCs w:val="22"/>
        </w:rPr>
      </w:pPr>
      <w:bookmarkStart w:id="1" w:name="OLE_LINK3"/>
      <w:bookmarkStart w:id="2" w:name="OLE_LINK4"/>
      <w:r>
        <w:rPr>
          <w:rFonts w:ascii="Arial Black" w:hAnsi="Arial Black" w:cs="Arial"/>
          <w:sz w:val="22"/>
          <w:szCs w:val="22"/>
        </w:rPr>
        <w:t>Position Details</w:t>
      </w:r>
    </w:p>
    <w:bookmarkEnd w:id="1"/>
    <w:bookmarkEnd w:id="2"/>
    <w:p w:rsidR="00624E69" w:rsidRPr="00524D77" w:rsidRDefault="00624E69" w:rsidP="00215CC0">
      <w:pPr>
        <w:spacing w:after="120"/>
        <w:rPr>
          <w:rFonts w:ascii="Arial" w:hAnsi="Arial" w:cs="Arial"/>
          <w:szCs w:val="21"/>
        </w:rPr>
      </w:pPr>
      <w:r w:rsidRPr="00524D77">
        <w:rPr>
          <w:rFonts w:ascii="Arial" w:hAnsi="Arial" w:cs="Arial"/>
          <w:szCs w:val="21"/>
        </w:rPr>
        <w:t xml:space="preserve">The </w:t>
      </w:r>
      <w:r>
        <w:rPr>
          <w:rFonts w:ascii="Arial" w:hAnsi="Arial" w:cs="Arial"/>
          <w:szCs w:val="21"/>
        </w:rPr>
        <w:t>Learning Design Producer</w:t>
      </w:r>
      <w:r w:rsidRPr="00524D77">
        <w:rPr>
          <w:rFonts w:ascii="Arial" w:hAnsi="Arial" w:cs="Arial"/>
          <w:szCs w:val="21"/>
        </w:rPr>
        <w:t xml:space="preserve"> is critical to the efficient and effective operation of high quality onsite, online and offsite learning programs at the Museum of Australian Democracy at Old Parliament House (MoAD).  </w:t>
      </w:r>
    </w:p>
    <w:p w:rsidR="00624E69" w:rsidRPr="00524D77" w:rsidRDefault="00624E69" w:rsidP="00215CC0">
      <w:pPr>
        <w:spacing w:after="120"/>
        <w:rPr>
          <w:rFonts w:ascii="Arial" w:hAnsi="Arial"/>
          <w:szCs w:val="21"/>
        </w:rPr>
      </w:pPr>
      <w:r w:rsidRPr="00524D77">
        <w:rPr>
          <w:rFonts w:ascii="Arial" w:hAnsi="Arial" w:cs="Arial"/>
          <w:szCs w:val="21"/>
        </w:rPr>
        <w:t>This position plays a key role in coordinating and implementing the development and delivery of these highly successful programs by a high performing team of presenters in a heritage building</w:t>
      </w:r>
      <w:r w:rsidRPr="00524D77">
        <w:rPr>
          <w:rFonts w:ascii="Arial" w:hAnsi="Arial"/>
          <w:szCs w:val="21"/>
        </w:rPr>
        <w:t xml:space="preserve">. </w:t>
      </w:r>
    </w:p>
    <w:p w:rsidR="00624E69" w:rsidRPr="00524D77" w:rsidRDefault="00624E69" w:rsidP="00215CC0">
      <w:pPr>
        <w:spacing w:after="120"/>
        <w:rPr>
          <w:rFonts w:cs="Arial"/>
          <w:szCs w:val="21"/>
        </w:rPr>
      </w:pPr>
      <w:r w:rsidRPr="00524D77">
        <w:rPr>
          <w:rFonts w:ascii="Arial" w:hAnsi="Arial" w:cs="Arial"/>
          <w:szCs w:val="21"/>
        </w:rPr>
        <w:t xml:space="preserve">This job also requires supporting professional development opportunities for teachers, tertiary students and museum colleagues; and working closely with other teams across the museum.   </w:t>
      </w:r>
    </w:p>
    <w:p w:rsidR="00624E69" w:rsidRPr="00524D77" w:rsidRDefault="00624E69" w:rsidP="00215CC0">
      <w:pPr>
        <w:spacing w:before="120" w:after="120"/>
        <w:rPr>
          <w:rFonts w:ascii="Arial" w:hAnsi="Arial" w:cs="Arial"/>
          <w:szCs w:val="21"/>
        </w:rPr>
      </w:pPr>
      <w:r w:rsidRPr="00524D77">
        <w:rPr>
          <w:rFonts w:ascii="Arial" w:hAnsi="Arial" w:cs="Arial"/>
          <w:szCs w:val="21"/>
        </w:rPr>
        <w:t>The Museum is open 364 days per year. After hours and weekend work may be required at times.</w:t>
      </w:r>
    </w:p>
    <w:p w:rsidR="002E4E0C" w:rsidRPr="0069110F" w:rsidRDefault="002E4E0C" w:rsidP="00215CC0">
      <w:pPr>
        <w:rPr>
          <w:rFonts w:ascii="Arial" w:hAnsi="Arial" w:cs="Arial"/>
          <w:sz w:val="20"/>
        </w:rPr>
      </w:pPr>
    </w:p>
    <w:p w:rsidR="002E4E0C" w:rsidRDefault="002E4E0C" w:rsidP="00215CC0">
      <w:pPr>
        <w:pStyle w:val="Heading1"/>
        <w:spacing w:before="120" w:after="120"/>
        <w:rPr>
          <w:rFonts w:ascii="Arial Black" w:hAnsi="Arial Black" w:cs="Arial"/>
          <w:sz w:val="22"/>
          <w:szCs w:val="22"/>
        </w:rPr>
      </w:pPr>
      <w:r>
        <w:rPr>
          <w:rFonts w:ascii="Arial Black" w:hAnsi="Arial Black" w:cs="Arial"/>
          <w:sz w:val="22"/>
          <w:szCs w:val="22"/>
        </w:rPr>
        <w:t>Duties</w:t>
      </w:r>
    </w:p>
    <w:p w:rsidR="00D107AB" w:rsidRPr="00524D77" w:rsidRDefault="00D107AB" w:rsidP="00215CC0">
      <w:pPr>
        <w:rPr>
          <w:rFonts w:ascii="Arial" w:hAnsi="Arial" w:cs="Arial"/>
          <w:szCs w:val="21"/>
        </w:rPr>
      </w:pPr>
      <w:r w:rsidRPr="00524D77">
        <w:rPr>
          <w:rFonts w:ascii="Arial" w:hAnsi="Arial" w:cs="Arial"/>
          <w:szCs w:val="21"/>
        </w:rPr>
        <w:t>Under the broad direction of the Manager of Learning:</w:t>
      </w:r>
    </w:p>
    <w:p w:rsidR="00D107AB" w:rsidRPr="00524D77" w:rsidRDefault="00D107AB" w:rsidP="00215CC0">
      <w:pPr>
        <w:numPr>
          <w:ilvl w:val="0"/>
          <w:numId w:val="4"/>
        </w:numPr>
        <w:spacing w:before="120" w:after="200"/>
        <w:rPr>
          <w:rFonts w:ascii="Arial" w:hAnsi="Arial" w:cs="Arial"/>
          <w:szCs w:val="21"/>
        </w:rPr>
      </w:pPr>
      <w:r w:rsidRPr="00524D77">
        <w:rPr>
          <w:rFonts w:ascii="Arial" w:hAnsi="Arial" w:cs="Arial"/>
          <w:szCs w:val="21"/>
        </w:rPr>
        <w:t xml:space="preserve">Manage the coordination of daily operations including staff, bookings and operational systems to ensure the delivery of high quality on-site learning programs. </w:t>
      </w:r>
    </w:p>
    <w:p w:rsidR="00D107AB" w:rsidRPr="00524D77" w:rsidRDefault="00D107AB" w:rsidP="00215CC0">
      <w:pPr>
        <w:numPr>
          <w:ilvl w:val="0"/>
          <w:numId w:val="4"/>
        </w:numPr>
        <w:spacing w:before="120" w:after="200"/>
        <w:rPr>
          <w:rFonts w:ascii="Arial" w:hAnsi="Arial" w:cs="Arial"/>
          <w:szCs w:val="21"/>
        </w:rPr>
      </w:pPr>
      <w:r w:rsidRPr="00524D77">
        <w:rPr>
          <w:rFonts w:ascii="Arial" w:hAnsi="Arial" w:cs="Arial"/>
          <w:szCs w:val="21"/>
        </w:rPr>
        <w:t>Manage the implementation and evaluation of onsite, online and offsite learning programs; including professional learning programs for teachers.</w:t>
      </w:r>
    </w:p>
    <w:p w:rsidR="00D107AB" w:rsidRPr="00524D77" w:rsidRDefault="00D107AB" w:rsidP="00215CC0">
      <w:pPr>
        <w:pStyle w:val="ListParagraph"/>
        <w:numPr>
          <w:ilvl w:val="0"/>
          <w:numId w:val="4"/>
        </w:numPr>
        <w:spacing w:after="120"/>
        <w:contextualSpacing w:val="0"/>
        <w:rPr>
          <w:rFonts w:ascii="Arial" w:hAnsi="Arial" w:cs="Arial"/>
          <w:szCs w:val="21"/>
        </w:rPr>
      </w:pPr>
      <w:r w:rsidRPr="00524D77">
        <w:rPr>
          <w:rFonts w:ascii="Arial" w:hAnsi="Arial" w:cs="Arial"/>
          <w:szCs w:val="21"/>
        </w:rPr>
        <w:t>Take a leadership role in the recruitment, supervision and training/professional development of staff.</w:t>
      </w:r>
    </w:p>
    <w:p w:rsidR="00D107AB" w:rsidRPr="00524D77" w:rsidRDefault="00D107AB" w:rsidP="00215CC0">
      <w:pPr>
        <w:pStyle w:val="ListParagraph"/>
        <w:numPr>
          <w:ilvl w:val="0"/>
          <w:numId w:val="4"/>
        </w:numPr>
        <w:spacing w:after="120"/>
        <w:contextualSpacing w:val="0"/>
        <w:rPr>
          <w:rFonts w:ascii="Arial" w:hAnsi="Arial" w:cs="Arial"/>
          <w:szCs w:val="21"/>
        </w:rPr>
      </w:pPr>
      <w:r w:rsidRPr="00524D77">
        <w:rPr>
          <w:rFonts w:ascii="Arial" w:hAnsi="Arial" w:cs="Arial"/>
          <w:szCs w:val="21"/>
        </w:rPr>
        <w:t>Contribute to the museum’s strategic direction including the development and implementation of Learning principles and policies in collaboration with the Manager of Learning.</w:t>
      </w:r>
    </w:p>
    <w:p w:rsidR="00D107AB" w:rsidRPr="00524D77" w:rsidRDefault="00D107AB" w:rsidP="00215CC0">
      <w:pPr>
        <w:numPr>
          <w:ilvl w:val="0"/>
          <w:numId w:val="4"/>
        </w:numPr>
        <w:spacing w:before="120" w:after="200"/>
        <w:rPr>
          <w:rFonts w:ascii="Arial" w:hAnsi="Arial" w:cs="Arial"/>
          <w:szCs w:val="21"/>
        </w:rPr>
      </w:pPr>
      <w:r w:rsidRPr="00524D77">
        <w:rPr>
          <w:rFonts w:ascii="Arial" w:hAnsi="Arial" w:cs="Arial"/>
          <w:szCs w:val="21"/>
        </w:rPr>
        <w:t>Support and promote productive working relationships across all areas of the museum, including Community Learning.</w:t>
      </w:r>
    </w:p>
    <w:p w:rsidR="00D107AB" w:rsidRPr="00524D77" w:rsidRDefault="00D107AB" w:rsidP="00215CC0">
      <w:pPr>
        <w:pStyle w:val="ListParagraph"/>
        <w:numPr>
          <w:ilvl w:val="0"/>
          <w:numId w:val="4"/>
        </w:numPr>
        <w:spacing w:after="120"/>
        <w:contextualSpacing w:val="0"/>
        <w:rPr>
          <w:rFonts w:ascii="Arial" w:hAnsi="Arial" w:cs="Arial"/>
          <w:szCs w:val="21"/>
        </w:rPr>
      </w:pPr>
      <w:r w:rsidRPr="00524D77">
        <w:rPr>
          <w:rFonts w:ascii="Arial" w:hAnsi="Arial" w:cs="Arial"/>
          <w:szCs w:val="21"/>
        </w:rPr>
        <w:t>Promote the museum and its vision to external stakeholders, including representing the museum at conferences and external meetings.</w:t>
      </w:r>
    </w:p>
    <w:p w:rsidR="002E4E0C" w:rsidRPr="002F7450" w:rsidRDefault="002E4E0C" w:rsidP="00215CC0">
      <w:pPr>
        <w:spacing w:after="0"/>
        <w:rPr>
          <w:rFonts w:ascii="Arial" w:hAnsi="Arial" w:cs="Arial"/>
          <w:sz w:val="20"/>
        </w:rPr>
      </w:pPr>
    </w:p>
    <w:p w:rsidR="002E4E0C" w:rsidRDefault="002E4E0C" w:rsidP="00215CC0">
      <w:pPr>
        <w:pStyle w:val="Heading1"/>
        <w:spacing w:before="120" w:after="120"/>
        <w:rPr>
          <w:rFonts w:ascii="Arial Black" w:hAnsi="Arial Black" w:cs="Arial"/>
          <w:sz w:val="22"/>
          <w:szCs w:val="22"/>
        </w:rPr>
      </w:pPr>
      <w:r>
        <w:rPr>
          <w:rFonts w:ascii="Arial Black" w:hAnsi="Arial Black" w:cs="Arial"/>
          <w:sz w:val="22"/>
          <w:szCs w:val="22"/>
        </w:rPr>
        <w:t>Key Attributes</w:t>
      </w:r>
    </w:p>
    <w:p w:rsidR="00D107AB" w:rsidRPr="00524D77" w:rsidRDefault="00D107AB" w:rsidP="00215CC0">
      <w:pPr>
        <w:numPr>
          <w:ilvl w:val="0"/>
          <w:numId w:val="2"/>
        </w:numPr>
        <w:spacing w:before="120" w:after="200"/>
        <w:rPr>
          <w:rFonts w:ascii="Arial" w:hAnsi="Arial" w:cs="Arial"/>
          <w:szCs w:val="21"/>
        </w:rPr>
      </w:pPr>
      <w:r w:rsidRPr="00524D77">
        <w:rPr>
          <w:rFonts w:ascii="Arial" w:hAnsi="Arial" w:cs="Arial"/>
          <w:szCs w:val="21"/>
        </w:rPr>
        <w:t>High-level management skills to build team cohesion, supervise operations and coordinate staff training</w:t>
      </w:r>
    </w:p>
    <w:p w:rsidR="00D107AB" w:rsidRPr="00524D77" w:rsidRDefault="00D107AB" w:rsidP="00215CC0">
      <w:pPr>
        <w:numPr>
          <w:ilvl w:val="0"/>
          <w:numId w:val="2"/>
        </w:numPr>
        <w:spacing w:before="120" w:after="200"/>
        <w:rPr>
          <w:rFonts w:ascii="Arial" w:hAnsi="Arial" w:cs="Arial"/>
          <w:szCs w:val="21"/>
        </w:rPr>
      </w:pPr>
      <w:r w:rsidRPr="00524D77">
        <w:rPr>
          <w:rFonts w:ascii="Arial" w:hAnsi="Arial" w:cs="Arial"/>
          <w:szCs w:val="21"/>
        </w:rPr>
        <w:t>Demonstrated ability to develop, deliver and evaluate innovate and engaging learning programs</w:t>
      </w:r>
    </w:p>
    <w:p w:rsidR="00D107AB" w:rsidRPr="00524D77" w:rsidRDefault="00D107AB" w:rsidP="00215CC0">
      <w:pPr>
        <w:numPr>
          <w:ilvl w:val="0"/>
          <w:numId w:val="2"/>
        </w:numPr>
        <w:spacing w:before="120" w:after="200"/>
        <w:rPr>
          <w:rFonts w:ascii="Arial" w:hAnsi="Arial" w:cs="Arial"/>
          <w:szCs w:val="21"/>
        </w:rPr>
      </w:pPr>
      <w:r w:rsidRPr="00524D77">
        <w:rPr>
          <w:rFonts w:ascii="Arial" w:hAnsi="Arial" w:cs="Arial"/>
          <w:szCs w:val="21"/>
        </w:rPr>
        <w:t>Self-motivated with a proven commitment to consistently achieving results</w:t>
      </w:r>
    </w:p>
    <w:p w:rsidR="00D107AB" w:rsidRPr="00524D77" w:rsidRDefault="00D107AB" w:rsidP="00215CC0">
      <w:pPr>
        <w:numPr>
          <w:ilvl w:val="0"/>
          <w:numId w:val="2"/>
        </w:numPr>
        <w:spacing w:before="120" w:after="200"/>
        <w:rPr>
          <w:rFonts w:ascii="Arial" w:hAnsi="Arial" w:cs="Arial"/>
          <w:szCs w:val="21"/>
        </w:rPr>
      </w:pPr>
      <w:r w:rsidRPr="00524D77">
        <w:rPr>
          <w:rFonts w:ascii="Arial" w:hAnsi="Arial" w:cs="Arial"/>
          <w:szCs w:val="21"/>
        </w:rPr>
        <w:t>Demonstrated experience in liaising with internal and external stakeholders to promote and enrich cross team initiatives and the learning role of the museum</w:t>
      </w:r>
    </w:p>
    <w:p w:rsidR="00D107AB" w:rsidRPr="00524D77" w:rsidRDefault="00D107AB" w:rsidP="00215CC0">
      <w:pPr>
        <w:numPr>
          <w:ilvl w:val="0"/>
          <w:numId w:val="2"/>
        </w:numPr>
        <w:spacing w:before="120" w:after="200"/>
        <w:rPr>
          <w:rFonts w:ascii="Arial" w:hAnsi="Arial" w:cs="Arial"/>
          <w:szCs w:val="21"/>
        </w:rPr>
      </w:pPr>
      <w:r w:rsidRPr="00524D77">
        <w:rPr>
          <w:rFonts w:ascii="Arial" w:hAnsi="Arial" w:cs="Arial"/>
          <w:szCs w:val="21"/>
        </w:rPr>
        <w:t xml:space="preserve">Demonstrated knowledge and capacity to apply Work Health and Safety within a work and team environment. </w:t>
      </w:r>
    </w:p>
    <w:p w:rsidR="00D107AB" w:rsidRPr="00524D77" w:rsidRDefault="00D107AB" w:rsidP="00215CC0">
      <w:pPr>
        <w:spacing w:before="120"/>
        <w:rPr>
          <w:rFonts w:ascii="Arial" w:hAnsi="Arial" w:cs="Arial"/>
          <w:szCs w:val="21"/>
        </w:rPr>
      </w:pPr>
      <w:r w:rsidRPr="00524D77">
        <w:rPr>
          <w:rFonts w:ascii="Arial" w:hAnsi="Arial" w:cs="Arial"/>
          <w:szCs w:val="21"/>
        </w:rPr>
        <w:t>Desirable</w:t>
      </w:r>
    </w:p>
    <w:p w:rsidR="00D107AB" w:rsidRPr="00524D77" w:rsidRDefault="00D107AB" w:rsidP="00215CC0">
      <w:pPr>
        <w:numPr>
          <w:ilvl w:val="0"/>
          <w:numId w:val="2"/>
        </w:numPr>
        <w:spacing w:before="120" w:after="200"/>
        <w:rPr>
          <w:rFonts w:ascii="Arial" w:hAnsi="Arial" w:cs="Arial"/>
          <w:szCs w:val="21"/>
        </w:rPr>
      </w:pPr>
      <w:r w:rsidRPr="00524D77">
        <w:rPr>
          <w:rFonts w:ascii="Arial" w:hAnsi="Arial" w:cs="Arial"/>
          <w:szCs w:val="21"/>
        </w:rPr>
        <w:t>Tertiary qualifications in Education/Australian History</w:t>
      </w:r>
    </w:p>
    <w:p w:rsidR="00D107AB" w:rsidRPr="00215CC0" w:rsidRDefault="002E4E0C" w:rsidP="00215CC0">
      <w:pPr>
        <w:spacing w:before="100" w:beforeAutospacing="1" w:afterAutospacing="1"/>
        <w:rPr>
          <w:rFonts w:ascii="Arial" w:hAnsi="Arial" w:cs="Arial"/>
          <w:color w:val="000000"/>
          <w:lang w:eastAsia="en-AU"/>
        </w:rPr>
      </w:pPr>
      <w:r w:rsidRPr="0069110F">
        <w:rPr>
          <w:rFonts w:ascii="Arial" w:hAnsi="Arial" w:cs="Arial"/>
          <w:sz w:val="20"/>
        </w:rPr>
        <w:br w:type="page"/>
      </w:r>
      <w:r w:rsidR="00D107AB" w:rsidRPr="00016243">
        <w:rPr>
          <w:rFonts w:ascii="Arial Black" w:hAnsi="Arial Black" w:cs="Arial"/>
          <w:szCs w:val="21"/>
        </w:rPr>
        <w:lastRenderedPageBreak/>
        <w:t>Your application</w:t>
      </w:r>
    </w:p>
    <w:p w:rsidR="00D107AB" w:rsidRPr="006917FB" w:rsidRDefault="00D107AB" w:rsidP="00215CC0">
      <w:pPr>
        <w:rPr>
          <w:rFonts w:ascii="Arial" w:hAnsi="Arial" w:cs="Arial"/>
          <w:szCs w:val="21"/>
        </w:rPr>
      </w:pPr>
      <w:r w:rsidRPr="006917FB">
        <w:rPr>
          <w:rFonts w:ascii="Arial" w:hAnsi="Arial" w:cs="Arial"/>
          <w:szCs w:val="21"/>
        </w:rPr>
        <w:t>Please provide a concise statement of no more than two pages outlining your relevant skills and experience.</w:t>
      </w:r>
    </w:p>
    <w:p w:rsidR="00D107AB" w:rsidRPr="006917FB" w:rsidRDefault="00D107AB" w:rsidP="00215CC0">
      <w:pPr>
        <w:rPr>
          <w:rFonts w:ascii="Arial" w:hAnsi="Arial" w:cs="Arial"/>
          <w:szCs w:val="21"/>
        </w:rPr>
      </w:pPr>
      <w:r w:rsidRPr="006917FB">
        <w:rPr>
          <w:rFonts w:ascii="Arial" w:hAnsi="Arial" w:cs="Arial"/>
          <w:szCs w:val="21"/>
        </w:rPr>
        <w:t xml:space="preserve">No selection criteria is required to be addressed, however when framing your response, please ensure you adequately address </w:t>
      </w:r>
      <w:r>
        <w:rPr>
          <w:rFonts w:ascii="Arial" w:hAnsi="Arial" w:cs="Arial"/>
          <w:szCs w:val="21"/>
        </w:rPr>
        <w:t>the key attributes against the duties of the position.</w:t>
      </w:r>
    </w:p>
    <w:p w:rsidR="00D107AB" w:rsidRPr="006917FB" w:rsidRDefault="00D107AB" w:rsidP="00215CC0">
      <w:pPr>
        <w:rPr>
          <w:rFonts w:ascii="Arial" w:hAnsi="Arial" w:cs="Arial"/>
          <w:szCs w:val="21"/>
        </w:rPr>
      </w:pPr>
    </w:p>
    <w:p w:rsidR="00D107AB" w:rsidRPr="00016243" w:rsidRDefault="00D107AB" w:rsidP="00215CC0">
      <w:pPr>
        <w:pStyle w:val="Heading1"/>
        <w:spacing w:before="120" w:after="120"/>
        <w:rPr>
          <w:rFonts w:ascii="Arial Black" w:hAnsi="Arial Black" w:cs="Arial"/>
          <w:sz w:val="21"/>
          <w:szCs w:val="21"/>
        </w:rPr>
      </w:pPr>
      <w:r w:rsidRPr="00016243">
        <w:rPr>
          <w:rFonts w:ascii="Arial Black" w:hAnsi="Arial Black" w:cs="Arial"/>
          <w:sz w:val="21"/>
          <w:szCs w:val="21"/>
        </w:rPr>
        <w:t>Application details</w:t>
      </w:r>
    </w:p>
    <w:p w:rsidR="00D107AB" w:rsidRPr="006917FB" w:rsidRDefault="00D107AB" w:rsidP="00215CC0">
      <w:pPr>
        <w:rPr>
          <w:rFonts w:ascii="Arial" w:hAnsi="Arial" w:cs="Arial"/>
          <w:szCs w:val="21"/>
        </w:rPr>
      </w:pPr>
      <w:r w:rsidRPr="006917FB">
        <w:rPr>
          <w:rFonts w:ascii="Arial" w:hAnsi="Arial" w:cs="Arial"/>
          <w:szCs w:val="21"/>
        </w:rPr>
        <w:t>Your application must include:</w:t>
      </w:r>
    </w:p>
    <w:p w:rsidR="00D107AB" w:rsidRPr="009E3BBB" w:rsidRDefault="00D107AB" w:rsidP="00215CC0">
      <w:pPr>
        <w:pStyle w:val="ListParagraph"/>
        <w:numPr>
          <w:ilvl w:val="0"/>
          <w:numId w:val="7"/>
        </w:numPr>
        <w:spacing w:after="0"/>
        <w:rPr>
          <w:rFonts w:ascii="Arial" w:hAnsi="Arial" w:cs="Arial"/>
          <w:szCs w:val="21"/>
        </w:rPr>
      </w:pPr>
      <w:r w:rsidRPr="006917FB">
        <w:rPr>
          <w:rFonts w:ascii="Arial" w:hAnsi="Arial" w:cs="Arial"/>
          <w:szCs w:val="21"/>
        </w:rPr>
        <w:t xml:space="preserve">A completed </w:t>
      </w:r>
      <w:r>
        <w:rPr>
          <w:rFonts w:ascii="Arial" w:hAnsi="Arial" w:cs="Arial"/>
          <w:szCs w:val="21"/>
        </w:rPr>
        <w:t xml:space="preserve">applicant detail form </w:t>
      </w:r>
      <w:r w:rsidRPr="006917FB">
        <w:rPr>
          <w:rFonts w:ascii="Arial" w:hAnsi="Arial" w:cs="Arial"/>
          <w:szCs w:val="21"/>
        </w:rPr>
        <w:t xml:space="preserve">(available on the </w:t>
      </w:r>
      <w:hyperlink r:id="rId8" w:history="1">
        <w:r w:rsidRPr="006917FB">
          <w:rPr>
            <w:rStyle w:val="Hyperlink"/>
            <w:rFonts w:ascii="Arial" w:hAnsi="Arial" w:cs="Arial"/>
            <w:szCs w:val="21"/>
          </w:rPr>
          <w:t>MoAD website</w:t>
        </w:r>
      </w:hyperlink>
      <w:r w:rsidRPr="006917FB">
        <w:rPr>
          <w:rFonts w:ascii="Arial" w:hAnsi="Arial" w:cs="Arial"/>
          <w:szCs w:val="21"/>
        </w:rPr>
        <w:t xml:space="preserve">) </w:t>
      </w:r>
    </w:p>
    <w:p w:rsidR="00D107AB" w:rsidRPr="009E3BBB" w:rsidRDefault="00D107AB" w:rsidP="00215CC0">
      <w:pPr>
        <w:pStyle w:val="ListParagraph"/>
        <w:numPr>
          <w:ilvl w:val="0"/>
          <w:numId w:val="7"/>
        </w:numPr>
        <w:spacing w:after="0"/>
        <w:rPr>
          <w:rFonts w:ascii="Arial" w:hAnsi="Arial" w:cs="Arial"/>
          <w:szCs w:val="21"/>
        </w:rPr>
      </w:pPr>
      <w:r w:rsidRPr="006917FB">
        <w:rPr>
          <w:rFonts w:ascii="Arial" w:hAnsi="Arial" w:cs="Arial"/>
          <w:szCs w:val="21"/>
        </w:rPr>
        <w:t>Concise statement of claims.</w:t>
      </w:r>
    </w:p>
    <w:p w:rsidR="00D107AB" w:rsidRDefault="00D107AB" w:rsidP="00215CC0">
      <w:pPr>
        <w:pStyle w:val="ListParagraph"/>
        <w:numPr>
          <w:ilvl w:val="0"/>
          <w:numId w:val="7"/>
        </w:numPr>
        <w:spacing w:after="0"/>
        <w:rPr>
          <w:rFonts w:ascii="Arial" w:hAnsi="Arial" w:cs="Arial"/>
          <w:szCs w:val="21"/>
        </w:rPr>
      </w:pPr>
      <w:r w:rsidRPr="006917FB">
        <w:rPr>
          <w:rFonts w:ascii="Arial" w:hAnsi="Arial" w:cs="Arial"/>
          <w:szCs w:val="21"/>
        </w:rPr>
        <w:t>Resume outlining your career history, qualifications and contact details for at least two recent referees.</w:t>
      </w:r>
    </w:p>
    <w:p w:rsidR="00D107AB" w:rsidRPr="006917FB" w:rsidRDefault="00D107AB" w:rsidP="00215CC0">
      <w:pPr>
        <w:pStyle w:val="ListParagraph"/>
        <w:rPr>
          <w:rFonts w:ascii="Arial" w:hAnsi="Arial" w:cs="Arial"/>
          <w:szCs w:val="21"/>
        </w:rPr>
      </w:pPr>
    </w:p>
    <w:p w:rsidR="00D107AB" w:rsidRPr="00016243" w:rsidRDefault="00D107AB" w:rsidP="00215CC0">
      <w:pPr>
        <w:pStyle w:val="Heading1"/>
        <w:spacing w:before="120" w:after="120"/>
        <w:rPr>
          <w:rFonts w:ascii="Arial Black" w:hAnsi="Arial Black" w:cs="Arial"/>
          <w:sz w:val="21"/>
          <w:szCs w:val="21"/>
        </w:rPr>
      </w:pPr>
      <w:r w:rsidRPr="00016243">
        <w:rPr>
          <w:rFonts w:ascii="Arial Black" w:hAnsi="Arial Black" w:cs="Arial"/>
          <w:sz w:val="21"/>
          <w:szCs w:val="21"/>
        </w:rPr>
        <w:t>Diversity and Inclusion</w:t>
      </w:r>
    </w:p>
    <w:p w:rsidR="00D107AB" w:rsidRPr="006917FB" w:rsidRDefault="00D107AB" w:rsidP="00215CC0">
      <w:pPr>
        <w:rPr>
          <w:rFonts w:ascii="Arial" w:hAnsi="Arial" w:cs="Arial"/>
          <w:szCs w:val="21"/>
        </w:rPr>
      </w:pPr>
      <w:r w:rsidRPr="006917FB">
        <w:rPr>
          <w:rFonts w:ascii="Arial" w:hAnsi="Arial" w:cs="Arial"/>
          <w:szCs w:val="21"/>
        </w:rPr>
        <w:t>MoAD encourages applications from the diverse Australian community including Aboriginal and Torres Strait Islander people and people with disability, people of all ages and those from culturally and linguistically diverse backgrounds.</w:t>
      </w:r>
    </w:p>
    <w:p w:rsidR="00D107AB" w:rsidRPr="006917FB" w:rsidRDefault="00D107AB" w:rsidP="00215CC0">
      <w:pPr>
        <w:rPr>
          <w:rFonts w:ascii="Arial" w:hAnsi="Arial" w:cs="Arial"/>
          <w:szCs w:val="21"/>
        </w:rPr>
      </w:pPr>
      <w:r w:rsidRPr="006917FB">
        <w:rPr>
          <w:rFonts w:ascii="Arial" w:hAnsi="Arial" w:cs="Arial"/>
          <w:szCs w:val="21"/>
        </w:rPr>
        <w:t>We will accommodate all requests for reasonable adjustment for people with disabilities to assist in the application process and if successful, the inherent requirements of the position.</w:t>
      </w:r>
    </w:p>
    <w:p w:rsidR="00D107AB" w:rsidRDefault="00D107AB" w:rsidP="00215CC0">
      <w:pPr>
        <w:rPr>
          <w:rFonts w:ascii="Arial" w:hAnsi="Arial" w:cs="Arial"/>
          <w:szCs w:val="21"/>
        </w:rPr>
      </w:pPr>
      <w:r w:rsidRPr="006917FB">
        <w:rPr>
          <w:rFonts w:ascii="Arial" w:hAnsi="Arial" w:cs="Arial"/>
          <w:szCs w:val="21"/>
        </w:rPr>
        <w:t>If you have an individual requirement that needs to be accommodated in order to participate in an interview, please indicate this on your application cover sheet or advise the contact officer.</w:t>
      </w:r>
    </w:p>
    <w:p w:rsidR="00D107AB" w:rsidRPr="00016243" w:rsidRDefault="00D107AB" w:rsidP="00215CC0">
      <w:pPr>
        <w:rPr>
          <w:rFonts w:ascii="Arial" w:hAnsi="Arial" w:cs="Arial"/>
          <w:szCs w:val="21"/>
        </w:rPr>
      </w:pPr>
    </w:p>
    <w:p w:rsidR="00D107AB" w:rsidRPr="00B63B6C" w:rsidRDefault="00D107AB" w:rsidP="00215CC0">
      <w:pPr>
        <w:pStyle w:val="Heading1"/>
        <w:spacing w:before="120" w:after="120"/>
        <w:rPr>
          <w:rFonts w:ascii="Arial Black" w:hAnsi="Arial Black" w:cs="Arial"/>
          <w:b w:val="0"/>
          <w:bCs w:val="0"/>
          <w:sz w:val="21"/>
          <w:szCs w:val="21"/>
        </w:rPr>
      </w:pPr>
      <w:r w:rsidRPr="00B63B6C">
        <w:rPr>
          <w:rFonts w:ascii="Arial Black" w:hAnsi="Arial Black" w:cs="Arial"/>
          <w:sz w:val="21"/>
          <w:szCs w:val="21"/>
        </w:rPr>
        <w:t>Eligibility</w:t>
      </w:r>
    </w:p>
    <w:p w:rsidR="00D107AB" w:rsidRPr="00D107AB" w:rsidRDefault="00D107AB" w:rsidP="00215CC0">
      <w:pPr>
        <w:rPr>
          <w:rFonts w:ascii="Arial" w:hAnsi="Arial" w:cs="Arial"/>
          <w:sz w:val="22"/>
          <w:szCs w:val="22"/>
        </w:rPr>
      </w:pPr>
      <w:r>
        <w:rPr>
          <w:rFonts w:ascii="Arial" w:hAnsi="Arial" w:cs="Arial"/>
          <w:sz w:val="22"/>
          <w:szCs w:val="22"/>
        </w:rPr>
        <w:t>Employment with the Museum of Australian Democracy is subject to the following conditions:-</w:t>
      </w:r>
    </w:p>
    <w:p w:rsidR="00D107AB" w:rsidRDefault="00D107AB" w:rsidP="00215CC0">
      <w:pPr>
        <w:rPr>
          <w:rFonts w:ascii="Arial" w:hAnsi="Arial" w:cs="Arial"/>
          <w:sz w:val="22"/>
          <w:szCs w:val="22"/>
        </w:rPr>
      </w:pPr>
      <w:r>
        <w:rPr>
          <w:rFonts w:ascii="Arial" w:hAnsi="Arial" w:cs="Arial"/>
          <w:b/>
          <w:sz w:val="22"/>
          <w:szCs w:val="22"/>
        </w:rPr>
        <w:t xml:space="preserve">Citizenship – </w:t>
      </w:r>
      <w:r>
        <w:rPr>
          <w:rFonts w:ascii="Arial" w:hAnsi="Arial" w:cs="Arial"/>
          <w:sz w:val="22"/>
          <w:szCs w:val="22"/>
        </w:rPr>
        <w:t>To be eligible for employment with MoAD, applicants must be an Australian Citizen.</w:t>
      </w:r>
    </w:p>
    <w:p w:rsidR="00D107AB" w:rsidRDefault="00D107AB" w:rsidP="00215CC0">
      <w:pPr>
        <w:rPr>
          <w:rFonts w:ascii="Arial" w:hAnsi="Arial" w:cs="Arial"/>
          <w:sz w:val="22"/>
          <w:szCs w:val="22"/>
        </w:rPr>
      </w:pPr>
      <w:r>
        <w:rPr>
          <w:rFonts w:ascii="Arial" w:hAnsi="Arial" w:cs="Arial"/>
          <w:b/>
          <w:sz w:val="22"/>
          <w:szCs w:val="22"/>
        </w:rPr>
        <w:t xml:space="preserve">Security Clearance – </w:t>
      </w:r>
      <w:r>
        <w:rPr>
          <w:rFonts w:ascii="Arial" w:hAnsi="Arial" w:cs="Arial"/>
          <w:sz w:val="22"/>
          <w:szCs w:val="22"/>
        </w:rPr>
        <w:t>The successful applicant will be required to undergo and maintain a security clearance at the baseline level.</w:t>
      </w:r>
    </w:p>
    <w:p w:rsidR="00D107AB" w:rsidRDefault="00D107AB" w:rsidP="00215CC0">
      <w:pPr>
        <w:rPr>
          <w:rFonts w:ascii="Arial" w:hAnsi="Arial" w:cs="Arial"/>
          <w:sz w:val="22"/>
          <w:szCs w:val="22"/>
        </w:rPr>
      </w:pPr>
      <w:r>
        <w:rPr>
          <w:rFonts w:ascii="Arial" w:hAnsi="Arial" w:cs="Arial"/>
          <w:b/>
          <w:sz w:val="22"/>
          <w:szCs w:val="22"/>
        </w:rPr>
        <w:t xml:space="preserve">Working with Vulnerable People Registration – </w:t>
      </w:r>
      <w:r>
        <w:rPr>
          <w:rFonts w:ascii="Arial" w:hAnsi="Arial" w:cs="Arial"/>
          <w:sz w:val="22"/>
          <w:szCs w:val="22"/>
        </w:rPr>
        <w:t>The successful applicant must secure and maintain certification within two months of commencement.</w:t>
      </w:r>
    </w:p>
    <w:p w:rsidR="00D107AB" w:rsidRPr="00016243" w:rsidRDefault="00D107AB" w:rsidP="00215CC0">
      <w:pPr>
        <w:rPr>
          <w:rFonts w:ascii="Arial" w:hAnsi="Arial" w:cs="Arial"/>
          <w:sz w:val="22"/>
          <w:szCs w:val="22"/>
        </w:rPr>
      </w:pPr>
    </w:p>
    <w:p w:rsidR="00D107AB" w:rsidRPr="00016243" w:rsidRDefault="00D107AB" w:rsidP="00215CC0">
      <w:pPr>
        <w:pStyle w:val="Heading1"/>
        <w:spacing w:before="120" w:after="120"/>
        <w:rPr>
          <w:rFonts w:ascii="Arial Black" w:hAnsi="Arial Black" w:cs="Arial"/>
          <w:sz w:val="21"/>
          <w:szCs w:val="21"/>
        </w:rPr>
      </w:pPr>
      <w:bookmarkStart w:id="3" w:name="OLE_LINK1"/>
      <w:bookmarkStart w:id="4" w:name="OLE_LINK2"/>
      <w:r w:rsidRPr="00016243">
        <w:rPr>
          <w:rFonts w:ascii="Arial Black" w:hAnsi="Arial Black" w:cs="Arial"/>
          <w:sz w:val="21"/>
          <w:szCs w:val="21"/>
        </w:rPr>
        <w:t>Employment Agreement</w:t>
      </w:r>
    </w:p>
    <w:bookmarkEnd w:id="3"/>
    <w:bookmarkEnd w:id="4"/>
    <w:p w:rsidR="00D107AB" w:rsidRPr="006917FB" w:rsidRDefault="00D107AB" w:rsidP="00215CC0">
      <w:pPr>
        <w:rPr>
          <w:rFonts w:ascii="Arial" w:hAnsi="Arial" w:cs="Arial"/>
          <w:szCs w:val="21"/>
        </w:rPr>
      </w:pPr>
      <w:r w:rsidRPr="006917FB">
        <w:rPr>
          <w:rFonts w:ascii="Arial" w:hAnsi="Arial" w:cs="Arial"/>
          <w:szCs w:val="21"/>
        </w:rPr>
        <w:t xml:space="preserve">All terms and conditions for employment at MoAD can be found in our </w:t>
      </w:r>
      <w:hyperlink r:id="rId9" w:history="1">
        <w:r w:rsidRPr="00524D77">
          <w:rPr>
            <w:rStyle w:val="Hyperlink"/>
            <w:rFonts w:ascii="Arial" w:hAnsi="Arial" w:cs="Arial"/>
            <w:szCs w:val="21"/>
          </w:rPr>
          <w:t>Enterprise Agreement.</w:t>
        </w:r>
      </w:hyperlink>
    </w:p>
    <w:p w:rsidR="00D107AB" w:rsidRPr="00016243" w:rsidRDefault="00D107AB" w:rsidP="00215CC0">
      <w:pPr>
        <w:rPr>
          <w:rFonts w:ascii="Arial" w:hAnsi="Arial" w:cs="Arial"/>
          <w:szCs w:val="21"/>
        </w:rPr>
      </w:pPr>
    </w:p>
    <w:p w:rsidR="00D107AB" w:rsidRPr="00016243" w:rsidRDefault="00D107AB" w:rsidP="00215CC0">
      <w:pPr>
        <w:pStyle w:val="Heading1"/>
        <w:spacing w:before="120" w:after="120"/>
        <w:rPr>
          <w:rFonts w:ascii="Arial Black" w:hAnsi="Arial Black" w:cs="Arial"/>
          <w:sz w:val="21"/>
          <w:szCs w:val="21"/>
        </w:rPr>
      </w:pPr>
      <w:r w:rsidRPr="00016243">
        <w:rPr>
          <w:rFonts w:ascii="Arial Black" w:hAnsi="Arial Black" w:cs="Arial"/>
          <w:sz w:val="21"/>
          <w:szCs w:val="21"/>
        </w:rPr>
        <w:t>Submission</w:t>
      </w:r>
    </w:p>
    <w:p w:rsidR="00D107AB" w:rsidRDefault="00D107AB" w:rsidP="00215CC0">
      <w:pPr>
        <w:spacing w:after="120"/>
        <w:rPr>
          <w:rFonts w:ascii="Arial" w:hAnsi="Arial" w:cs="Arial"/>
          <w:szCs w:val="21"/>
        </w:rPr>
      </w:pPr>
      <w:r w:rsidRPr="006917FB">
        <w:rPr>
          <w:rFonts w:ascii="Arial" w:hAnsi="Arial" w:cs="Arial"/>
          <w:szCs w:val="21"/>
        </w:rPr>
        <w:t xml:space="preserve">Please submit applications by the closing date and time electronically to </w:t>
      </w:r>
      <w:hyperlink r:id="rId10" w:history="1">
        <w:r w:rsidRPr="006917FB">
          <w:rPr>
            <w:rStyle w:val="Hyperlink"/>
            <w:rFonts w:ascii="Arial" w:hAnsi="Arial" w:cs="Arial"/>
            <w:szCs w:val="21"/>
          </w:rPr>
          <w:t>recruitment@moadoph.gov.au</w:t>
        </w:r>
      </w:hyperlink>
      <w:r>
        <w:rPr>
          <w:rFonts w:ascii="Arial" w:hAnsi="Arial" w:cs="Arial"/>
          <w:szCs w:val="21"/>
        </w:rPr>
        <w:t xml:space="preserve"> or by post to PO Box 3934, </w:t>
      </w:r>
      <w:proofErr w:type="gramStart"/>
      <w:r>
        <w:rPr>
          <w:rFonts w:ascii="Arial" w:hAnsi="Arial" w:cs="Arial"/>
          <w:szCs w:val="21"/>
        </w:rPr>
        <w:t>Manuka  ACT</w:t>
      </w:r>
      <w:proofErr w:type="gramEnd"/>
      <w:r>
        <w:rPr>
          <w:rFonts w:ascii="Arial" w:hAnsi="Arial" w:cs="Arial"/>
          <w:szCs w:val="21"/>
        </w:rPr>
        <w:t xml:space="preserve">  2603.</w:t>
      </w:r>
    </w:p>
    <w:p w:rsidR="00D107AB" w:rsidRDefault="00D107AB" w:rsidP="00215CC0">
      <w:pPr>
        <w:rPr>
          <w:rFonts w:ascii="Arial" w:hAnsi="Arial" w:cs="Arial"/>
          <w:szCs w:val="21"/>
        </w:rPr>
      </w:pPr>
    </w:p>
    <w:p w:rsidR="008B19BF" w:rsidRPr="00D107AB" w:rsidRDefault="00D107AB" w:rsidP="00215CC0">
      <w:pPr>
        <w:rPr>
          <w:rFonts w:ascii="Arial" w:hAnsi="Arial" w:cs="Arial"/>
          <w:sz w:val="22"/>
          <w:szCs w:val="22"/>
        </w:rPr>
      </w:pPr>
      <w:r w:rsidRPr="006917FB">
        <w:rPr>
          <w:rFonts w:ascii="Arial" w:hAnsi="Arial" w:cs="Arial"/>
          <w:szCs w:val="21"/>
        </w:rPr>
        <w:t>Applications will not be acknowledged upon receipt.</w:t>
      </w:r>
      <w:r>
        <w:rPr>
          <w:rFonts w:ascii="Arial" w:hAnsi="Arial" w:cs="Arial"/>
          <w:szCs w:val="21"/>
        </w:rPr>
        <w:t xml:space="preserve">  </w:t>
      </w:r>
      <w:r w:rsidRPr="006917FB">
        <w:rPr>
          <w:rFonts w:ascii="Arial" w:hAnsi="Arial" w:cs="Arial"/>
          <w:szCs w:val="21"/>
        </w:rPr>
        <w:t>Applications received after closing will not be accepted unless prior arrangement has been made with the contact officer.</w:t>
      </w:r>
    </w:p>
    <w:sectPr w:rsidR="008B19BF" w:rsidRPr="00D107AB" w:rsidSect="002A1165">
      <w:foot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C8" w:rsidRDefault="007756F1">
      <w:pPr>
        <w:spacing w:after="0"/>
      </w:pPr>
      <w:r>
        <w:separator/>
      </w:r>
    </w:p>
  </w:endnote>
  <w:endnote w:type="continuationSeparator" w:id="0">
    <w:p w:rsidR="00C373C8" w:rsidRDefault="00775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19" w:rsidRDefault="00F769C5">
    <w:pPr>
      <w:pStyle w:val="Footer"/>
      <w:jc w:val="right"/>
    </w:pPr>
  </w:p>
  <w:p w:rsidR="00442F2C" w:rsidRPr="00442F2C" w:rsidRDefault="00F769C5">
    <w:pPr>
      <w:pStyle w:val="Footer"/>
      <w:rPr>
        <w:rFonts w:ascii="Arial" w:hAnsi="Arial" w:cs="Arial"/>
        <w:sz w:val="14"/>
        <w:szCs w:val="1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C8" w:rsidRDefault="007756F1">
      <w:pPr>
        <w:spacing w:after="0"/>
      </w:pPr>
      <w:r>
        <w:separator/>
      </w:r>
    </w:p>
  </w:footnote>
  <w:footnote w:type="continuationSeparator" w:id="0">
    <w:p w:rsidR="00C373C8" w:rsidRDefault="007756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CFA"/>
    <w:multiLevelType w:val="hybridMultilevel"/>
    <w:tmpl w:val="BE7E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53469"/>
    <w:multiLevelType w:val="hybridMultilevel"/>
    <w:tmpl w:val="ADBC9C54"/>
    <w:lvl w:ilvl="0" w:tplc="0C090001">
      <w:start w:val="1"/>
      <w:numFmt w:val="bullet"/>
      <w:lvlText w:val=""/>
      <w:lvlJc w:val="left"/>
      <w:pPr>
        <w:ind w:left="644" w:hanging="360"/>
      </w:pPr>
      <w:rPr>
        <w:rFonts w:ascii="Symbol" w:hAnsi="Symbol" w:hint="default"/>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F09028D"/>
    <w:multiLevelType w:val="multilevel"/>
    <w:tmpl w:val="3A9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E45111"/>
    <w:multiLevelType w:val="hybridMultilevel"/>
    <w:tmpl w:val="26AE4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B614422"/>
    <w:multiLevelType w:val="hybridMultilevel"/>
    <w:tmpl w:val="C48CB730"/>
    <w:lvl w:ilvl="0" w:tplc="1D76A2A4">
      <w:start w:val="1"/>
      <w:numFmt w:val="decimal"/>
      <w:lvlText w:val="%1."/>
      <w:lvlJc w:val="left"/>
      <w:pPr>
        <w:ind w:left="644" w:hanging="360"/>
      </w:pPr>
      <w:rPr>
        <w:sz w:val="22"/>
        <w:szCs w:val="22"/>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6D4B2D56"/>
    <w:multiLevelType w:val="hybridMultilevel"/>
    <w:tmpl w:val="CCEC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0C"/>
    <w:rsid w:val="000A176F"/>
    <w:rsid w:val="00215CC0"/>
    <w:rsid w:val="002E4E0C"/>
    <w:rsid w:val="005079C3"/>
    <w:rsid w:val="00536819"/>
    <w:rsid w:val="00624E69"/>
    <w:rsid w:val="007756F1"/>
    <w:rsid w:val="00B048E1"/>
    <w:rsid w:val="00C373C8"/>
    <w:rsid w:val="00CB585C"/>
    <w:rsid w:val="00D107AB"/>
    <w:rsid w:val="00E51D76"/>
    <w:rsid w:val="00F769C5"/>
    <w:rsid w:val="00FF2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DADA"/>
  <w15:chartTrackingRefBased/>
  <w15:docId w15:val="{12D1DED6-16B8-404C-B250-15B9764E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0C"/>
    <w:pPr>
      <w:spacing w:after="100" w:line="240" w:lineRule="auto"/>
    </w:pPr>
    <w:rPr>
      <w:rFonts w:ascii="Times" w:eastAsia="Times New Roman" w:hAnsi="Times" w:cs="Times New Roman"/>
      <w:sz w:val="21"/>
      <w:szCs w:val="20"/>
      <w:lang w:val="en-US"/>
    </w:rPr>
  </w:style>
  <w:style w:type="paragraph" w:styleId="Heading1">
    <w:name w:val="heading 1"/>
    <w:basedOn w:val="Normal"/>
    <w:next w:val="Normal"/>
    <w:link w:val="Heading1Char"/>
    <w:qFormat/>
    <w:rsid w:val="002E4E0C"/>
    <w:pPr>
      <w:keepNext/>
      <w:keepLines/>
      <w:spacing w:before="480" w:after="0"/>
      <w:outlineLvl w:val="0"/>
    </w:pPr>
    <w:rPr>
      <w:rFonts w:ascii="Times New Roman" w:eastAsiaTheme="majorEastAsia"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E0C"/>
    <w:rPr>
      <w:rFonts w:ascii="Times New Roman" w:eastAsiaTheme="majorEastAsia" w:hAnsi="Times New Roman" w:cs="Times New Roman"/>
      <w:b/>
      <w:bCs/>
      <w:sz w:val="32"/>
      <w:szCs w:val="32"/>
      <w:lang w:val="en-US"/>
    </w:rPr>
  </w:style>
  <w:style w:type="paragraph" w:styleId="ListParagraph">
    <w:name w:val="List Paragraph"/>
    <w:basedOn w:val="Normal"/>
    <w:uiPriority w:val="34"/>
    <w:qFormat/>
    <w:rsid w:val="002E4E0C"/>
    <w:pPr>
      <w:ind w:left="720"/>
      <w:contextualSpacing/>
    </w:pPr>
  </w:style>
  <w:style w:type="character" w:styleId="Hyperlink">
    <w:name w:val="Hyperlink"/>
    <w:basedOn w:val="DefaultParagraphFont"/>
    <w:rsid w:val="002E4E0C"/>
    <w:rPr>
      <w:color w:val="0000FF"/>
      <w:u w:val="single"/>
    </w:rPr>
  </w:style>
  <w:style w:type="paragraph" w:styleId="Footer">
    <w:name w:val="footer"/>
    <w:basedOn w:val="Normal"/>
    <w:link w:val="FooterChar"/>
    <w:uiPriority w:val="99"/>
    <w:unhideWhenUsed/>
    <w:rsid w:val="002E4E0C"/>
    <w:pPr>
      <w:tabs>
        <w:tab w:val="center" w:pos="4513"/>
        <w:tab w:val="right" w:pos="9026"/>
      </w:tabs>
      <w:spacing w:after="0"/>
    </w:pPr>
  </w:style>
  <w:style w:type="character" w:customStyle="1" w:styleId="FooterChar">
    <w:name w:val="Footer Char"/>
    <w:basedOn w:val="DefaultParagraphFont"/>
    <w:link w:val="Footer"/>
    <w:uiPriority w:val="99"/>
    <w:rsid w:val="002E4E0C"/>
    <w:rPr>
      <w:rFonts w:ascii="Times" w:eastAsia="Times New Roman" w:hAnsi="Times" w:cs="Times New Roman"/>
      <w:sz w:val="21"/>
      <w:szCs w:val="20"/>
      <w:lang w:val="en-US"/>
    </w:rPr>
  </w:style>
  <w:style w:type="table" w:styleId="TableGrid">
    <w:name w:val="Table Grid"/>
    <w:basedOn w:val="TableNormal"/>
    <w:uiPriority w:val="39"/>
    <w:rsid w:val="002E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hyperlink" Target="https://www.moadoph.gov.au/abou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Museum Of Australia</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Sam</dc:creator>
  <cp:keywords/>
  <dc:description/>
  <cp:lastModifiedBy>Watson, Sam</cp:lastModifiedBy>
  <cp:revision>8</cp:revision>
  <dcterms:created xsi:type="dcterms:W3CDTF">2019-09-11T05:57:00Z</dcterms:created>
  <dcterms:modified xsi:type="dcterms:W3CDTF">2019-09-12T01:40:00Z</dcterms:modified>
</cp:coreProperties>
</file>